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BEDBE" w14:textId="77777777" w:rsidR="00050236" w:rsidRDefault="00E5075F" w:rsidP="00E97ABB">
      <w:pPr>
        <w:spacing w:before="0"/>
        <w:ind w:left="426" w:firstLine="0"/>
        <w:rPr>
          <w:rFonts w:asciiTheme="minorHAnsi" w:hAnsiTheme="minorHAnsi" w:cstheme="minorHAnsi"/>
          <w:b/>
          <w:sz w:val="22"/>
          <w:szCs w:val="22"/>
        </w:rPr>
      </w:pPr>
      <w:r>
        <w:rPr>
          <w:rFonts w:cstheme="minorHAnsi"/>
          <w:b/>
          <w:noProof/>
          <w:color w:val="000000"/>
          <w:u w:color="000000"/>
          <w:bdr w:val="nil"/>
          <w:lang w:eastAsia="el-GR"/>
        </w:rPr>
        <w:pict w14:anchorId="609B352A">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8752;visibility:visible;mso-wrap-distance-top:3.6pt;mso-wrap-distance-bottom:3.6pt;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SA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" stroked="f">
            <v:textbox>
              <w:txbxContent>
                <w:p w14:paraId="1E66739B"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w:r>
      <w:r w:rsidR="00050236">
        <w:rPr>
          <w:noProof/>
          <w:sz w:val="18"/>
          <w:szCs w:val="18"/>
          <w:lang w:eastAsia="el-GR"/>
        </w:rPr>
        <w:drawing>
          <wp:inline distT="0" distB="0" distL="0" distR="0" wp14:anchorId="3D5373BC" wp14:editId="458BC737">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74FC64AB" w14:textId="77777777" w:rsidR="00050236" w:rsidRDefault="00050236" w:rsidP="00050236">
      <w:bookmarkStart w:id="0" w:name="_Hlk97730315"/>
      <w:bookmarkEnd w:id="0"/>
      <w:r w:rsidRPr="004B5065">
        <w:rPr>
          <w:rFonts w:ascii="Arial" w:eastAsia="Arial" w:hAnsi="Arial" w:cs="Arial"/>
          <w:b/>
          <w:bCs/>
          <w:noProof/>
          <w:sz w:val="28"/>
          <w:szCs w:val="28"/>
          <w:lang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6007"/>
        <w:gridCol w:w="4339"/>
      </w:tblGrid>
      <w:tr w:rsidR="00050236" w:rsidRPr="00744309" w14:paraId="0B194B34" w14:textId="77777777" w:rsidTr="00902E82">
        <w:tc>
          <w:tcPr>
            <w:tcW w:w="2903" w:type="pct"/>
            <w:vAlign w:val="center"/>
          </w:tcPr>
          <w:p w14:paraId="11AEDB60"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7C22B109"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59EEAB31"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342A59A2"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57BD65BB"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17F49486"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1CF28723"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Ελευθ</w:t>
            </w:r>
            <w:proofErr w:type="spellEnd"/>
            <w:r w:rsidRPr="00744309">
              <w:rPr>
                <w:rFonts w:cstheme="minorHAnsi"/>
                <w:bCs/>
                <w:color w:val="000000"/>
                <w:u w:color="000000"/>
                <w:bdr w:val="nil"/>
              </w:rPr>
              <w:t>. Βενιζέλου 57</w:t>
            </w:r>
          </w:p>
          <w:p w14:paraId="1F3714DF"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Κώδ</w:t>
            </w:r>
            <w:proofErr w:type="spellEnd"/>
            <w:r w:rsidRPr="00744309">
              <w:rPr>
                <w:rFonts w:cstheme="minorHAnsi"/>
                <w:bCs/>
                <w:color w:val="000000"/>
                <w:u w:color="000000"/>
                <w:bdr w:val="nil"/>
              </w:rPr>
              <w:t>: 105 64 Αθήνα</w:t>
            </w:r>
            <w:r w:rsidRPr="00744309">
              <w:rPr>
                <w:rFonts w:cstheme="minorHAnsi"/>
                <w:bCs/>
                <w:color w:val="000000"/>
                <w:u w:color="000000"/>
                <w:bdr w:val="nil"/>
              </w:rPr>
              <w:tab/>
            </w:r>
          </w:p>
          <w:p w14:paraId="1F28699C"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6C683ACB"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75A475A1"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Ηλεκτρ.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4141934E"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0BBCEDE2"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69FEA2B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68B4EF04"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00425090"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6466C7C8" w14:textId="77777777" w:rsidR="005E77D8" w:rsidRPr="00E97ABB" w:rsidRDefault="005E77D8" w:rsidP="00E97ABB">
      <w:pPr>
        <w:spacing w:before="0"/>
        <w:ind w:left="426" w:firstLine="0"/>
        <w:rPr>
          <w:rFonts w:asciiTheme="minorHAnsi" w:hAnsiTheme="minorHAnsi" w:cstheme="minorHAnsi"/>
          <w:b/>
          <w:sz w:val="22"/>
          <w:szCs w:val="22"/>
        </w:rPr>
      </w:pPr>
    </w:p>
    <w:p w14:paraId="560B2D38" w14:textId="524F8BD9" w:rsidR="00BA5B7C"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r w:rsidR="00BA5B7C">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ΣΤΟ</w:t>
      </w:r>
      <w:r w:rsidR="00381153">
        <w:rPr>
          <w:rFonts w:asciiTheme="minorHAnsi" w:hAnsiTheme="minorHAnsi" w:cstheme="minorHAnsi"/>
          <w:b/>
          <w:sz w:val="22"/>
          <w:szCs w:val="22"/>
        </w:rPr>
        <w:t>Ν</w:t>
      </w:r>
      <w:r w:rsidR="0033751B">
        <w:rPr>
          <w:rFonts w:asciiTheme="minorHAnsi" w:hAnsiTheme="minorHAnsi" w:cstheme="minorHAnsi"/>
          <w:b/>
          <w:sz w:val="22"/>
          <w:szCs w:val="22"/>
        </w:rPr>
        <w:t xml:space="preserve"> </w:t>
      </w:r>
    </w:p>
    <w:p w14:paraId="05D2ABA4" w14:textId="249FF30E" w:rsidR="003621EB" w:rsidRPr="003B0237" w:rsidRDefault="00381153" w:rsidP="00E97ABB">
      <w:pPr>
        <w:spacing w:before="0" w:after="240"/>
        <w:ind w:left="426" w:firstLine="0"/>
        <w:jc w:val="center"/>
        <w:rPr>
          <w:rFonts w:asciiTheme="minorHAnsi" w:hAnsiTheme="minorHAnsi" w:cstheme="minorHAnsi"/>
          <w:color w:val="000000" w:themeColor="text1"/>
          <w:sz w:val="22"/>
          <w:szCs w:val="22"/>
        </w:rPr>
      </w:pPr>
      <w:bookmarkStart w:id="1" w:name="_Hlk105679672"/>
      <w:r>
        <w:rPr>
          <w:rFonts w:asciiTheme="minorHAnsi" w:hAnsiTheme="minorHAnsi" w:cstheme="minorHAnsi"/>
          <w:b/>
          <w:color w:val="000000" w:themeColor="text1"/>
          <w:sz w:val="22"/>
          <w:szCs w:val="22"/>
        </w:rPr>
        <w:t>Αρχαιολογικό Χώρο Δωδώνης</w:t>
      </w:r>
    </w:p>
    <w:bookmarkEnd w:id="1"/>
    <w:p w14:paraId="7E0F747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31F2DFE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 xml:space="preserve">Νικολέττα </w:t>
      </w:r>
      <w:proofErr w:type="spellStart"/>
      <w:r w:rsidR="00572E33">
        <w:rPr>
          <w:rFonts w:asciiTheme="minorHAnsi" w:hAnsiTheme="minorHAnsi" w:cstheme="minorHAnsi"/>
          <w:sz w:val="22"/>
          <w:szCs w:val="22"/>
        </w:rPr>
        <w:t>Διβάρη</w:t>
      </w:r>
      <w:proofErr w:type="spellEnd"/>
      <w:r w:rsidR="00572E33">
        <w:rPr>
          <w:rFonts w:asciiTheme="minorHAnsi" w:hAnsiTheme="minorHAnsi" w:cstheme="minorHAnsi"/>
          <w:sz w:val="22"/>
          <w:szCs w:val="22"/>
        </w:rPr>
        <w:t xml:space="preserve"> </w:t>
      </w:r>
      <w:proofErr w:type="spellStart"/>
      <w:r w:rsidR="00572E33">
        <w:rPr>
          <w:rFonts w:asciiTheme="minorHAnsi" w:hAnsiTheme="minorHAnsi" w:cstheme="minorHAnsi"/>
          <w:sz w:val="22"/>
          <w:szCs w:val="22"/>
        </w:rPr>
        <w:t>Βαλάκου</w:t>
      </w:r>
      <w:proofErr w:type="spellEnd"/>
      <w:r w:rsidRPr="00E97ABB">
        <w:rPr>
          <w:rFonts w:asciiTheme="minorHAnsi" w:hAnsiTheme="minorHAnsi" w:cstheme="minorHAnsi"/>
          <w:sz w:val="22"/>
          <w:szCs w:val="22"/>
        </w:rPr>
        <w:t xml:space="preserve"> και </w:t>
      </w:r>
    </w:p>
    <w:p w14:paraId="4D856F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1301108D" w14:textId="6243929F"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w:t>
      </w:r>
      <w:r w:rsidR="00816499">
        <w:rPr>
          <w:rFonts w:asciiTheme="minorHAnsi" w:hAnsiTheme="minorHAnsi" w:cstheme="minorHAnsi"/>
          <w:color w:val="000000" w:themeColor="text1"/>
          <w:sz w:val="22"/>
          <w:szCs w:val="22"/>
        </w:rPr>
        <w:t>ν</w:t>
      </w:r>
      <w:r w:rsidRPr="00AE72C8">
        <w:rPr>
          <w:rFonts w:asciiTheme="minorHAnsi" w:hAnsiTheme="minorHAnsi" w:cstheme="minorHAnsi"/>
          <w:color w:val="000000" w:themeColor="text1"/>
          <w:sz w:val="22"/>
          <w:szCs w:val="22"/>
        </w:rPr>
        <w:t xml:space="preserve"> </w:t>
      </w:r>
      <w:r w:rsidR="00816499" w:rsidRPr="00816499">
        <w:rPr>
          <w:rFonts w:asciiTheme="minorHAnsi" w:hAnsiTheme="minorHAnsi" w:cstheme="minorHAnsi"/>
          <w:color w:val="000000" w:themeColor="text1"/>
          <w:sz w:val="22"/>
          <w:szCs w:val="22"/>
        </w:rPr>
        <w:t>Αρχαιολογικό Χώρο Δωδώνης</w:t>
      </w:r>
      <w:r w:rsidR="00816499" w:rsidRPr="00816499">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(εφεξής καλούμενο «το </w:t>
      </w:r>
      <w:r w:rsidR="00257830">
        <w:rPr>
          <w:rFonts w:asciiTheme="minorHAnsi" w:hAnsiTheme="minorHAnsi" w:cstheme="minorHAnsi"/>
          <w:color w:val="000000" w:themeColor="text1"/>
          <w:sz w:val="22"/>
          <w:szCs w:val="22"/>
        </w:rPr>
        <w:t>Μίσθιο</w:t>
      </w:r>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2AE49CC2"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1F5E8669"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 xml:space="preserve">(Α΄248)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w:t>
      </w:r>
      <w:proofErr w:type="spellStart"/>
      <w:r w:rsidR="00693EE3" w:rsidRPr="00E97ABB">
        <w:rPr>
          <w:rFonts w:asciiTheme="minorHAnsi" w:hAnsiTheme="minorHAnsi" w:cstheme="minorHAnsi"/>
          <w:sz w:val="22"/>
          <w:szCs w:val="22"/>
          <w:shd w:val="clear" w:color="auto" w:fill="FFFFFF"/>
        </w:rPr>
        <w:t>Ανωγειανάκης</w:t>
      </w:r>
      <w:proofErr w:type="spellEnd"/>
      <w:r w:rsidR="00693EE3" w:rsidRPr="00E97ABB">
        <w:rPr>
          <w:rFonts w:asciiTheme="minorHAnsi" w:hAnsiTheme="minorHAnsi" w:cstheme="minorHAnsi"/>
          <w:sz w:val="22"/>
          <w:szCs w:val="22"/>
          <w:shd w:val="clear" w:color="auto" w:fill="FFFFFF"/>
        </w:rPr>
        <w:t>» και άλλες διατάξεις»</w:t>
      </w:r>
      <w:r w:rsidRPr="00E97ABB">
        <w:rPr>
          <w:rFonts w:asciiTheme="minorHAnsi" w:hAnsiTheme="minorHAnsi" w:cstheme="minorHAnsi"/>
          <w:sz w:val="22"/>
          <w:szCs w:val="22"/>
        </w:rPr>
        <w:t>.</w:t>
      </w:r>
    </w:p>
    <w:p w14:paraId="08572C03"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1340159B"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1C899CB9"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3028/2002 «</w:t>
      </w:r>
      <w:r w:rsidR="003621EB" w:rsidRPr="00E97ABB">
        <w:rPr>
          <w:rFonts w:asciiTheme="minorHAnsi" w:hAnsiTheme="minorHAnsi" w:cstheme="minorHAnsi"/>
          <w:i/>
          <w:sz w:val="22"/>
          <w:szCs w:val="22"/>
        </w:rPr>
        <w:t>Για την προστασία των Αρχαιοτήτων και εν γένει της Πολιτιστικής Κληρονομιάς</w:t>
      </w:r>
      <w:r w:rsidR="003621EB" w:rsidRPr="00E97ABB">
        <w:rPr>
          <w:rFonts w:asciiTheme="minorHAnsi" w:hAnsiTheme="minorHAnsi" w:cstheme="minorHAnsi"/>
          <w:sz w:val="22"/>
          <w:szCs w:val="22"/>
        </w:rPr>
        <w:t>», όπως ισχύει.</w:t>
      </w:r>
    </w:p>
    <w:p w14:paraId="664E2EA2"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 xml:space="preserve">Περί </w:t>
      </w:r>
      <w:proofErr w:type="spellStart"/>
      <w:r w:rsidR="003621EB" w:rsidRPr="00E97ABB">
        <w:rPr>
          <w:rFonts w:asciiTheme="minorHAnsi" w:hAnsiTheme="minorHAnsi" w:cstheme="minorHAnsi"/>
          <w:i/>
          <w:sz w:val="22"/>
          <w:szCs w:val="22"/>
        </w:rPr>
        <w:t>Κώδικος</w:t>
      </w:r>
      <w:proofErr w:type="spellEnd"/>
      <w:r w:rsidR="003621EB" w:rsidRPr="00E97ABB">
        <w:rPr>
          <w:rFonts w:asciiTheme="minorHAnsi" w:hAnsiTheme="minorHAnsi" w:cstheme="minorHAnsi"/>
          <w:i/>
          <w:sz w:val="22"/>
          <w:szCs w:val="22"/>
        </w:rPr>
        <w:t xml:space="preserve"> Εισπράξεως Δημοσίων Εσόδων</w:t>
      </w:r>
      <w:r w:rsidR="003621EB" w:rsidRPr="00E97ABB">
        <w:rPr>
          <w:rFonts w:asciiTheme="minorHAnsi" w:hAnsiTheme="minorHAnsi" w:cstheme="minorHAnsi"/>
          <w:sz w:val="22"/>
          <w:szCs w:val="22"/>
        </w:rPr>
        <w:t>».</w:t>
      </w:r>
    </w:p>
    <w:p w14:paraId="605FFD5A"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 xml:space="preserve">Ενίσχυση της διαφάνειας με την υποχρεωτική ανάρτηση νόμων και πράξεων των κυβερνητικών, διοικητικών και </w:t>
      </w:r>
      <w:proofErr w:type="spellStart"/>
      <w:r w:rsidR="003621EB" w:rsidRPr="00E97ABB">
        <w:rPr>
          <w:rFonts w:asciiTheme="minorHAnsi" w:hAnsiTheme="minorHAnsi" w:cstheme="minorHAnsi"/>
          <w:i/>
          <w:sz w:val="22"/>
          <w:szCs w:val="22"/>
        </w:rPr>
        <w:t>αυτοδιοικητικών</w:t>
      </w:r>
      <w:proofErr w:type="spellEnd"/>
      <w:r w:rsidR="003621EB" w:rsidRPr="00E97ABB">
        <w:rPr>
          <w:rFonts w:asciiTheme="minorHAnsi" w:hAnsiTheme="minorHAnsi" w:cstheme="minorHAnsi"/>
          <w:i/>
          <w:sz w:val="22"/>
          <w:szCs w:val="22"/>
        </w:rPr>
        <w:t xml:space="preserve">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5D87533D"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2B913A6E"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7D7B5DAE" w14:textId="43BC8960"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w:t>
      </w:r>
      <w:r w:rsidR="00BA5B7C">
        <w:rPr>
          <w:rFonts w:asciiTheme="minorHAnsi" w:hAnsiTheme="minorHAnsi" w:cstheme="minorHAnsi"/>
          <w:color w:val="auto"/>
          <w:sz w:val="22"/>
          <w:szCs w:val="22"/>
        </w:rPr>
        <w:t>στο</w:t>
      </w:r>
      <w:r w:rsidR="00816499">
        <w:rPr>
          <w:rFonts w:asciiTheme="minorHAnsi" w:hAnsiTheme="minorHAnsi" w:cstheme="minorHAnsi"/>
          <w:color w:val="auto"/>
          <w:sz w:val="22"/>
          <w:szCs w:val="22"/>
        </w:rPr>
        <w:t>ν</w:t>
      </w:r>
      <w:r w:rsidR="00BA5B7C">
        <w:rPr>
          <w:rFonts w:asciiTheme="minorHAnsi" w:hAnsiTheme="minorHAnsi" w:cstheme="minorHAnsi"/>
          <w:color w:val="auto"/>
          <w:sz w:val="22"/>
          <w:szCs w:val="22"/>
        </w:rPr>
        <w:t xml:space="preserve"> </w:t>
      </w:r>
      <w:r w:rsidR="00816499" w:rsidRPr="00816499">
        <w:rPr>
          <w:rFonts w:asciiTheme="minorHAnsi" w:hAnsiTheme="minorHAnsi" w:cstheme="minorHAnsi"/>
          <w:color w:val="auto"/>
          <w:sz w:val="22"/>
          <w:szCs w:val="22"/>
        </w:rPr>
        <w:t>Αρχαιολογικό Χώρο Δωδώνης</w:t>
      </w:r>
    </w:p>
    <w:p w14:paraId="00C5E69C" w14:textId="77777777"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432C8EAB" w14:textId="77777777"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1F69FF1B"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406C6A9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1A426DD7" w14:textId="1DF6FABB" w:rsidR="006C12C0"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2F76D0">
        <w:rPr>
          <w:rFonts w:asciiTheme="minorHAnsi" w:hAnsiTheme="minorHAnsi" w:cstheme="minorHAnsi"/>
          <w:sz w:val="22"/>
          <w:szCs w:val="22"/>
        </w:rPr>
        <w:t>στο</w:t>
      </w:r>
      <w:r w:rsidR="00816499">
        <w:rPr>
          <w:rFonts w:asciiTheme="minorHAnsi" w:hAnsiTheme="minorHAnsi" w:cstheme="minorHAnsi"/>
          <w:sz w:val="22"/>
          <w:szCs w:val="22"/>
        </w:rPr>
        <w:t>ν</w:t>
      </w:r>
      <w:r w:rsidR="002F76D0">
        <w:rPr>
          <w:rFonts w:asciiTheme="minorHAnsi" w:hAnsiTheme="minorHAnsi" w:cstheme="minorHAnsi"/>
          <w:sz w:val="22"/>
          <w:szCs w:val="22"/>
        </w:rPr>
        <w:t xml:space="preserve"> </w:t>
      </w:r>
      <w:r w:rsidR="00816499" w:rsidRPr="00816499">
        <w:rPr>
          <w:rFonts w:asciiTheme="minorHAnsi" w:hAnsiTheme="minorHAnsi" w:cstheme="minorHAnsi"/>
          <w:sz w:val="22"/>
          <w:szCs w:val="22"/>
        </w:rPr>
        <w:t>Αρχαιολογικό Χώρο Δωδώνης</w:t>
      </w:r>
      <w:r w:rsidR="006C12C0" w:rsidRPr="006C12C0">
        <w:rPr>
          <w:rFonts w:asciiTheme="minorHAnsi" w:hAnsiTheme="minorHAnsi" w:cstheme="minorHAnsi"/>
          <w:sz w:val="22"/>
          <w:szCs w:val="22"/>
        </w:rPr>
        <w:t xml:space="preserve">. </w:t>
      </w:r>
    </w:p>
    <w:p w14:paraId="017C870F" w14:textId="468E997D" w:rsidR="00AD0557" w:rsidRPr="0010657C" w:rsidRDefault="00975310" w:rsidP="0010657C">
      <w:pPr>
        <w:pStyle w:val="a9"/>
        <w:numPr>
          <w:ilvl w:val="0"/>
          <w:numId w:val="2"/>
        </w:numPr>
        <w:ind w:left="426"/>
        <w:rPr>
          <w:rFonts w:cstheme="minorHAnsi"/>
        </w:rPr>
      </w:pPr>
      <w:r w:rsidRPr="0010657C">
        <w:rPr>
          <w:rFonts w:cstheme="minorHAnsi"/>
        </w:rPr>
        <w:t>Ο χώρος του αναψυκτηρίου- κυλικείο</w:t>
      </w:r>
      <w:r w:rsidR="0010657C" w:rsidRPr="0010657C">
        <w:rPr>
          <w:rFonts w:cstheme="minorHAnsi"/>
        </w:rPr>
        <w:t>υ βρίσκεται………………………………………</w:t>
      </w:r>
    </w:p>
    <w:p w14:paraId="2155F589" w14:textId="77777777" w:rsidR="006C12C0" w:rsidRPr="006C12C0" w:rsidRDefault="006C12C0" w:rsidP="006C12C0">
      <w:pPr>
        <w:pStyle w:val="a9"/>
        <w:ind w:left="142"/>
        <w:rPr>
          <w:rFonts w:cstheme="minorHAnsi"/>
        </w:rPr>
      </w:pPr>
    </w:p>
    <w:p w14:paraId="79B94D41" w14:textId="77777777" w:rsidR="006C12C0" w:rsidRPr="00F344D7" w:rsidRDefault="003621EB" w:rsidP="006C12C0">
      <w:pPr>
        <w:pStyle w:val="a8"/>
        <w:numPr>
          <w:ilvl w:val="0"/>
          <w:numId w:val="2"/>
        </w:numPr>
        <w:spacing w:before="0" w:after="240"/>
        <w:ind w:left="142" w:firstLine="0"/>
        <w:jc w:val="left"/>
        <w:rPr>
          <w:rStyle w:val="None"/>
          <w:rFonts w:asciiTheme="minorHAnsi" w:hAnsiTheme="minorHAnsi" w:cstheme="minorHAnsi"/>
          <w:sz w:val="22"/>
          <w:szCs w:val="22"/>
        </w:rPr>
      </w:pPr>
      <w:r w:rsidRPr="006C12C0">
        <w:rPr>
          <w:rStyle w:val="None"/>
          <w:rFonts w:asciiTheme="minorHAnsi" w:eastAsia="Arial" w:hAnsiTheme="minorHAnsi" w:cstheme="minorHAnsi"/>
          <w:sz w:val="22"/>
          <w:szCs w:val="22"/>
        </w:rPr>
        <w:t xml:space="preserve">Η </w:t>
      </w:r>
      <w:r w:rsidRPr="00F344D7">
        <w:rPr>
          <w:rStyle w:val="None"/>
          <w:rFonts w:asciiTheme="minorHAnsi" w:eastAsia="Arial" w:hAnsiTheme="minorHAnsi" w:cstheme="minorHAnsi"/>
          <w:sz w:val="22"/>
          <w:szCs w:val="22"/>
        </w:rPr>
        <w:t>λειτουργία του ορίζεται</w:t>
      </w:r>
      <w:r w:rsidR="00427FB4" w:rsidRPr="00F344D7">
        <w:rPr>
          <w:rStyle w:val="None"/>
          <w:rFonts w:asciiTheme="minorHAnsi" w:eastAsia="Arial" w:hAnsiTheme="minorHAnsi" w:cstheme="minorHAnsi"/>
          <w:sz w:val="22"/>
          <w:szCs w:val="22"/>
        </w:rPr>
        <w:t xml:space="preserve"> </w:t>
      </w:r>
      <w:r w:rsidR="007460BD" w:rsidRPr="00F344D7">
        <w:rPr>
          <w:rStyle w:val="None"/>
          <w:rFonts w:asciiTheme="minorHAnsi" w:eastAsia="Arial" w:hAnsiTheme="minorHAnsi" w:cstheme="minorHAnsi"/>
          <w:sz w:val="22"/>
          <w:szCs w:val="22"/>
        </w:rPr>
        <w:t>εποχική, για τους μήνες Απρίλιο- Οκτώβριο</w:t>
      </w:r>
    </w:p>
    <w:p w14:paraId="54D59CB4" w14:textId="77777777" w:rsidR="003621EB"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F344D7">
        <w:rPr>
          <w:rFonts w:asciiTheme="minorHAnsi" w:hAnsiTheme="minorHAnsi" w:cstheme="minorHAnsi"/>
          <w:sz w:val="22"/>
          <w:szCs w:val="22"/>
        </w:rPr>
        <w:t xml:space="preserve">Ήδη με την παρούσα </w:t>
      </w:r>
      <w:r w:rsidR="00693EE3" w:rsidRPr="00F344D7">
        <w:rPr>
          <w:rFonts w:asciiTheme="minorHAnsi" w:hAnsiTheme="minorHAnsi" w:cstheme="minorHAnsi"/>
          <w:sz w:val="22"/>
          <w:szCs w:val="22"/>
        </w:rPr>
        <w:t xml:space="preserve">ο ΟΔΑΠ </w:t>
      </w:r>
      <w:r w:rsidRPr="00F344D7">
        <w:rPr>
          <w:rFonts w:asciiTheme="minorHAnsi" w:hAnsiTheme="minorHAnsi" w:cstheme="minorHAnsi"/>
          <w:sz w:val="22"/>
          <w:szCs w:val="22"/>
        </w:rPr>
        <w:t>εκμισθώνει και ο Μισθωτής μισθώνει το Μίσθιο καθ’ όλη την διάρκεια</w:t>
      </w:r>
      <w:r w:rsidRPr="006C12C0">
        <w:rPr>
          <w:rFonts w:asciiTheme="minorHAnsi" w:hAnsiTheme="minorHAnsi" w:cstheme="minorHAnsi"/>
          <w:sz w:val="22"/>
          <w:szCs w:val="22"/>
        </w:rPr>
        <w:t xml:space="preserve"> ισχύος του παρόντος και  υπό τους όρους και προϋποθέσεις της παρούσας Σύμβασης. </w:t>
      </w:r>
    </w:p>
    <w:p w14:paraId="21E97EC8"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15B18CE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σιωπηρή παράταση ή άλλη εν γένει παράταση της παρούσας.  </w:t>
      </w:r>
    </w:p>
    <w:p w14:paraId="577685D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78F9EE88"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Μισθίου συμφωνείται στο ποσό των [●] ευρώ, μη συμπεριλαμβανομένων όλων των νόμιμων κρατήσεων. </w:t>
      </w:r>
    </w:p>
    <w:p w14:paraId="2740DEA7"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7EAA8142"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6E2DC3F3"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6CC32E98"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16DF7E06"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w:t>
      </w:r>
      <w:proofErr w:type="spellStart"/>
      <w:r w:rsidRPr="00E97ABB">
        <w:rPr>
          <w:rFonts w:asciiTheme="minorHAnsi" w:hAnsiTheme="minorHAnsi" w:cstheme="minorHAnsi"/>
          <w:sz w:val="22"/>
          <w:szCs w:val="22"/>
        </w:rPr>
        <w:t>εκπληρωθέντος</w:t>
      </w:r>
      <w:proofErr w:type="spellEnd"/>
      <w:r w:rsidRPr="00E97ABB">
        <w:rPr>
          <w:rFonts w:asciiTheme="minorHAnsi" w:hAnsiTheme="minorHAnsi" w:cstheme="minorHAnsi"/>
          <w:sz w:val="22"/>
          <w:szCs w:val="22"/>
        </w:rPr>
        <w:t xml:space="preserve">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16F268F3"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4: Χρήση του Μισθίου-Απαγόρευση υπεκμίσθωσης-παραχώρησης χρήσης</w:t>
      </w:r>
    </w:p>
    <w:p w14:paraId="6CB0F1AA" w14:textId="3B11BD1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w:t>
      </w:r>
      <w:r w:rsidR="00880F1B" w:rsidRPr="00880F1B">
        <w:rPr>
          <w:rFonts w:asciiTheme="minorHAnsi" w:hAnsiTheme="minorHAnsi" w:cstheme="minorHAnsi"/>
          <w:sz w:val="22"/>
          <w:szCs w:val="22"/>
        </w:rPr>
        <w:t>Αρχαιολογικο</w:t>
      </w:r>
      <w:r w:rsidR="00880F1B">
        <w:rPr>
          <w:rFonts w:asciiTheme="minorHAnsi" w:hAnsiTheme="minorHAnsi" w:cstheme="minorHAnsi"/>
          <w:sz w:val="22"/>
          <w:szCs w:val="22"/>
        </w:rPr>
        <w:t>ύ</w:t>
      </w:r>
      <w:r w:rsidR="00880F1B" w:rsidRPr="00880F1B">
        <w:rPr>
          <w:rFonts w:asciiTheme="minorHAnsi" w:hAnsiTheme="minorHAnsi" w:cstheme="minorHAnsi"/>
          <w:sz w:val="22"/>
          <w:szCs w:val="22"/>
        </w:rPr>
        <w:t xml:space="preserve"> Χώρο</w:t>
      </w:r>
      <w:r w:rsidR="00880F1B">
        <w:rPr>
          <w:rFonts w:asciiTheme="minorHAnsi" w:hAnsiTheme="minorHAnsi" w:cstheme="minorHAnsi"/>
          <w:sz w:val="22"/>
          <w:szCs w:val="22"/>
        </w:rPr>
        <w:t>υ</w:t>
      </w:r>
      <w:r w:rsidR="00880F1B" w:rsidRPr="00880F1B">
        <w:rPr>
          <w:rFonts w:asciiTheme="minorHAnsi" w:hAnsiTheme="minorHAnsi" w:cstheme="minorHAnsi"/>
          <w:sz w:val="22"/>
          <w:szCs w:val="22"/>
        </w:rPr>
        <w:t xml:space="preserve"> Δωδώνης</w:t>
      </w:r>
      <w:r w:rsidRPr="00E97ABB">
        <w:rPr>
          <w:rFonts w:asciiTheme="minorHAnsi" w:hAnsiTheme="minorHAnsi" w:cstheme="minorHAnsi"/>
          <w:sz w:val="22"/>
          <w:szCs w:val="22"/>
        </w:rPr>
        <w:t xml:space="preserve">. Απαγορεύεται ρητώς οποιαδήποτε μερική ή ολική μεταβολή χρήσης του μισθίου. Ο Μισθωτής έλαβε υπόψη του και έλεγξε όλες τις λειτουργικές απαιτήσεις του Μισθίου και την νομική και πραγματική κατάσταση του Μισθίου,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Μισθίου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5B33FA3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συνομολογείται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Μισθίου,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συνομολογείται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7413331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1F9C307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Απαγορεύεται η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υπεκμίσθωση του Μισθίου από τον Μισθωτή, καθώς και η με οποιονδήποτε τρόπο παραχώρηση της χρήσης του Μισθίου σε τρίτο, με ή χωρίς αντάλλαγμα. Ρητά </w:t>
      </w:r>
      <w:r w:rsidRPr="00E97ABB">
        <w:rPr>
          <w:rFonts w:asciiTheme="minorHAnsi" w:hAnsiTheme="minorHAnsi" w:cstheme="minorHAnsi"/>
          <w:sz w:val="22"/>
          <w:szCs w:val="22"/>
        </w:rPr>
        <w:lastRenderedPageBreak/>
        <w:t xml:space="preserve">συνομολογείται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45FCB5D3"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0AD84303"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Μισθίου, το ύψος της οποίας ανέρχεται σε ποσό ίσο προς </w:t>
      </w:r>
      <w:bookmarkStart w:id="2"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2"/>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258F78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Μισθίου, με την προϋπόθεση ότι δεν υφίσταται λόγος κατάπτωσής της.</w:t>
      </w:r>
    </w:p>
    <w:p w14:paraId="0BFC3EE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670694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0287C86E" w14:textId="4939A33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Μισθίου εντός τριάντα (30) ημερών από την υπογραφή της Σύμβασης.</w:t>
      </w:r>
      <w:r w:rsidR="00FD2011" w:rsidRPr="00E97ABB">
        <w:rPr>
          <w:rFonts w:asciiTheme="minorHAnsi" w:hAnsiTheme="minorHAnsi" w:cstheme="minorHAnsi"/>
          <w:sz w:val="22"/>
          <w:szCs w:val="22"/>
        </w:rPr>
        <w:t xml:space="preserve"> Αν</w:t>
      </w:r>
      <w:r w:rsidR="00372892">
        <w:rPr>
          <w:rFonts w:asciiTheme="minorHAnsi" w:hAnsiTheme="minorHAnsi" w:cstheme="minorHAnsi"/>
          <w:sz w:val="22"/>
          <w:szCs w:val="22"/>
        </w:rPr>
        <w:t xml:space="preserve"> </w:t>
      </w:r>
      <w:r w:rsidR="00880F1B">
        <w:rPr>
          <w:rFonts w:asciiTheme="minorHAnsi" w:hAnsiTheme="minorHAnsi" w:cstheme="minorHAnsi"/>
          <w:sz w:val="22"/>
          <w:szCs w:val="22"/>
        </w:rPr>
        <w:t xml:space="preserve">ο </w:t>
      </w:r>
      <w:r w:rsidR="00880F1B" w:rsidRPr="00880F1B">
        <w:rPr>
          <w:rFonts w:asciiTheme="minorHAnsi" w:hAnsiTheme="minorHAnsi" w:cstheme="minorHAnsi"/>
          <w:sz w:val="22"/>
          <w:szCs w:val="22"/>
        </w:rPr>
        <w:t>Αρχαιολογικό</w:t>
      </w:r>
      <w:r w:rsidR="00880F1B">
        <w:rPr>
          <w:rFonts w:asciiTheme="minorHAnsi" w:hAnsiTheme="minorHAnsi" w:cstheme="minorHAnsi"/>
          <w:sz w:val="22"/>
          <w:szCs w:val="22"/>
        </w:rPr>
        <w:t>ς</w:t>
      </w:r>
      <w:r w:rsidR="00880F1B" w:rsidRPr="00880F1B">
        <w:rPr>
          <w:rFonts w:asciiTheme="minorHAnsi" w:hAnsiTheme="minorHAnsi" w:cstheme="minorHAnsi"/>
          <w:sz w:val="22"/>
          <w:szCs w:val="22"/>
        </w:rPr>
        <w:t xml:space="preserve"> Χώρο</w:t>
      </w:r>
      <w:r w:rsidR="00880F1B">
        <w:rPr>
          <w:rFonts w:asciiTheme="minorHAnsi" w:hAnsiTheme="minorHAnsi" w:cstheme="minorHAnsi"/>
          <w:sz w:val="22"/>
          <w:szCs w:val="22"/>
        </w:rPr>
        <w:t>ς</w:t>
      </w:r>
      <w:r w:rsidR="00880F1B" w:rsidRPr="00880F1B">
        <w:rPr>
          <w:rFonts w:asciiTheme="minorHAnsi" w:hAnsiTheme="minorHAnsi" w:cstheme="minorHAnsi"/>
          <w:sz w:val="22"/>
          <w:szCs w:val="22"/>
        </w:rPr>
        <w:t xml:space="preserve"> Δωδώνης</w:t>
      </w:r>
      <w:r w:rsidR="00880F1B">
        <w:rPr>
          <w:rFonts w:asciiTheme="minorHAnsi" w:hAnsiTheme="minorHAnsi" w:cstheme="minorHAnsi"/>
          <w:sz w:val="22"/>
          <w:szCs w:val="22"/>
        </w:rPr>
        <w:t xml:space="preserve"> </w:t>
      </w:r>
      <w:r w:rsidR="00FD2011" w:rsidRPr="00E97ABB">
        <w:rPr>
          <w:rFonts w:asciiTheme="minorHAnsi" w:hAnsiTheme="minorHAnsi" w:cstheme="minorHAnsi"/>
          <w:sz w:val="22"/>
          <w:szCs w:val="22"/>
        </w:rPr>
        <w:t>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w:t>
      </w:r>
      <w:r w:rsidR="00470911">
        <w:rPr>
          <w:rFonts w:asciiTheme="minorHAnsi" w:hAnsiTheme="minorHAnsi" w:cstheme="minorHAnsi"/>
          <w:sz w:val="22"/>
          <w:szCs w:val="22"/>
        </w:rPr>
        <w:t xml:space="preserve"> Αρχαιολογικού Χ</w:t>
      </w:r>
      <w:r w:rsidR="005B1455">
        <w:rPr>
          <w:rFonts w:asciiTheme="minorHAnsi" w:hAnsiTheme="minorHAnsi" w:cstheme="minorHAnsi"/>
          <w:sz w:val="22"/>
          <w:szCs w:val="22"/>
        </w:rPr>
        <w:t xml:space="preserve">ώρου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880F1B" w:rsidRPr="00880F1B">
        <w:rPr>
          <w:rFonts w:asciiTheme="minorHAnsi" w:hAnsiTheme="minorHAnsi" w:cstheme="minorHAnsi"/>
          <w:sz w:val="22"/>
          <w:szCs w:val="22"/>
        </w:rPr>
        <w:t>Αρχαιολογικο</w:t>
      </w:r>
      <w:r w:rsidR="00880F1B">
        <w:rPr>
          <w:rFonts w:asciiTheme="minorHAnsi" w:hAnsiTheme="minorHAnsi" w:cstheme="minorHAnsi"/>
          <w:sz w:val="22"/>
          <w:szCs w:val="22"/>
        </w:rPr>
        <w:t>ύ</w:t>
      </w:r>
      <w:r w:rsidR="00880F1B" w:rsidRPr="00880F1B">
        <w:rPr>
          <w:rFonts w:asciiTheme="minorHAnsi" w:hAnsiTheme="minorHAnsi" w:cstheme="minorHAnsi"/>
          <w:sz w:val="22"/>
          <w:szCs w:val="22"/>
        </w:rPr>
        <w:t xml:space="preserve"> Χώρο</w:t>
      </w:r>
      <w:r w:rsidR="00880F1B">
        <w:rPr>
          <w:rFonts w:asciiTheme="minorHAnsi" w:hAnsiTheme="minorHAnsi" w:cstheme="minorHAnsi"/>
          <w:sz w:val="22"/>
          <w:szCs w:val="22"/>
        </w:rPr>
        <w:t>υ</w:t>
      </w:r>
      <w:r w:rsidR="00880F1B" w:rsidRPr="00880F1B">
        <w:rPr>
          <w:rFonts w:asciiTheme="minorHAnsi" w:hAnsiTheme="minorHAnsi" w:cstheme="minorHAnsi"/>
          <w:sz w:val="22"/>
          <w:szCs w:val="22"/>
        </w:rPr>
        <w:t xml:space="preserve"> Δωδώνης</w:t>
      </w:r>
      <w:r w:rsidR="00880F1B">
        <w:rPr>
          <w:rFonts w:asciiTheme="minorHAnsi" w:hAnsiTheme="minorHAnsi" w:cstheme="minorHAnsi"/>
          <w:sz w:val="22"/>
          <w:szCs w:val="22"/>
        </w:rPr>
        <w:t xml:space="preserve">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Η υποχρέωση αυτή τυγχάνει ιδιαίτερα σημαντική προκειμένου το Μίσθιο να είναι έτοιμο να λειτουργήσει αμέσως προς εξυπηρέτηση τ</w:t>
      </w:r>
      <w:r w:rsidR="00772875">
        <w:rPr>
          <w:rFonts w:asciiTheme="minorHAnsi" w:hAnsiTheme="minorHAnsi" w:cstheme="minorHAnsi"/>
          <w:sz w:val="22"/>
          <w:szCs w:val="22"/>
        </w:rPr>
        <w:t xml:space="preserve">ων επισκεπτών του </w:t>
      </w:r>
      <w:r w:rsidR="00880F1B" w:rsidRPr="00880F1B">
        <w:rPr>
          <w:rFonts w:asciiTheme="minorHAnsi" w:hAnsiTheme="minorHAnsi" w:cstheme="minorHAnsi"/>
          <w:sz w:val="22"/>
          <w:szCs w:val="22"/>
        </w:rPr>
        <w:t>Αρχαιολογικο</w:t>
      </w:r>
      <w:r w:rsidR="00880F1B">
        <w:rPr>
          <w:rFonts w:asciiTheme="minorHAnsi" w:hAnsiTheme="minorHAnsi" w:cstheme="minorHAnsi"/>
          <w:sz w:val="22"/>
          <w:szCs w:val="22"/>
        </w:rPr>
        <w:t>ύ</w:t>
      </w:r>
      <w:r w:rsidR="00880F1B" w:rsidRPr="00880F1B">
        <w:rPr>
          <w:rFonts w:asciiTheme="minorHAnsi" w:hAnsiTheme="minorHAnsi" w:cstheme="minorHAnsi"/>
          <w:sz w:val="22"/>
          <w:szCs w:val="22"/>
        </w:rPr>
        <w:t xml:space="preserve"> Χώρο</w:t>
      </w:r>
      <w:r w:rsidR="00880F1B">
        <w:rPr>
          <w:rFonts w:asciiTheme="minorHAnsi" w:hAnsiTheme="minorHAnsi" w:cstheme="minorHAnsi"/>
          <w:sz w:val="22"/>
          <w:szCs w:val="22"/>
        </w:rPr>
        <w:t>υ</w:t>
      </w:r>
      <w:r w:rsidR="00880F1B" w:rsidRPr="00880F1B">
        <w:rPr>
          <w:rFonts w:asciiTheme="minorHAnsi" w:hAnsiTheme="minorHAnsi" w:cstheme="minorHAnsi"/>
          <w:sz w:val="22"/>
          <w:szCs w:val="22"/>
        </w:rPr>
        <w:t xml:space="preserve"> Δωδώνης</w:t>
      </w:r>
      <w:r w:rsidRPr="00E97ABB">
        <w:rPr>
          <w:rFonts w:asciiTheme="minorHAnsi" w:hAnsiTheme="minorHAnsi" w:cstheme="minorHAnsi"/>
          <w:sz w:val="22"/>
          <w:szCs w:val="22"/>
        </w:rPr>
        <w:t>.</w:t>
      </w:r>
    </w:p>
    <w:p w14:paraId="2E20E7C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Μισθίου, που συνομολογούνται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8 της παρούσας, καθώς και να αναζητήσει σε κάθε περίπτωση την αποκατάσταση πάσας ζημίας του έναντι του Μισθωτή εκ της αιτίας αυτής. </w:t>
      </w:r>
    </w:p>
    <w:p w14:paraId="3F68592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2131A6F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08DFB54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093AA403" w14:textId="5291BE64"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5B1455">
        <w:rPr>
          <w:rFonts w:asciiTheme="minorHAnsi" w:hAnsiTheme="minorHAnsi" w:cstheme="minorHAnsi"/>
          <w:sz w:val="22"/>
          <w:szCs w:val="22"/>
        </w:rPr>
        <w:t>από τον Απρίλιο έως τον Οκτώβριο</w:t>
      </w:r>
      <w:r w:rsidR="00917672">
        <w:rPr>
          <w:rFonts w:asciiTheme="minorHAnsi" w:hAnsiTheme="minorHAnsi" w:cstheme="minorHAnsi"/>
          <w:sz w:val="22"/>
          <w:szCs w:val="22"/>
        </w:rPr>
        <w:t>.</w:t>
      </w:r>
      <w:r w:rsidR="0013363C">
        <w:rPr>
          <w:rFonts w:asciiTheme="minorHAnsi" w:hAnsiTheme="minorHAnsi" w:cstheme="minorHAnsi"/>
          <w:sz w:val="22"/>
          <w:szCs w:val="22"/>
        </w:rPr>
        <w:t xml:space="preserve"> </w:t>
      </w:r>
      <w:r w:rsidRPr="00E97ABB">
        <w:rPr>
          <w:rFonts w:asciiTheme="minorHAnsi" w:hAnsiTheme="minorHAnsi" w:cstheme="minorHAnsi"/>
          <w:sz w:val="22"/>
          <w:szCs w:val="22"/>
        </w:rPr>
        <w:t>Το Μίσθιο θα λε</w:t>
      </w:r>
      <w:r w:rsidR="00470911">
        <w:rPr>
          <w:rFonts w:asciiTheme="minorHAnsi" w:hAnsiTheme="minorHAnsi" w:cstheme="minorHAnsi"/>
          <w:sz w:val="22"/>
          <w:szCs w:val="22"/>
        </w:rPr>
        <w:t xml:space="preserve">ιτουργεί καθ’ όλο το ωράριο του </w:t>
      </w:r>
      <w:bookmarkStart w:id="3" w:name="_Hlk105679984"/>
      <w:r w:rsidR="00F62802" w:rsidRPr="00F62802">
        <w:rPr>
          <w:rFonts w:asciiTheme="minorHAnsi" w:hAnsiTheme="minorHAnsi" w:cstheme="minorHAnsi"/>
          <w:sz w:val="22"/>
          <w:szCs w:val="22"/>
        </w:rPr>
        <w:t>Αρχαιολογικο</w:t>
      </w:r>
      <w:r w:rsidR="00F62802">
        <w:rPr>
          <w:rFonts w:asciiTheme="minorHAnsi" w:hAnsiTheme="minorHAnsi" w:cstheme="minorHAnsi"/>
          <w:sz w:val="22"/>
          <w:szCs w:val="22"/>
        </w:rPr>
        <w:t>ύ</w:t>
      </w:r>
      <w:r w:rsidR="00F62802" w:rsidRPr="00F62802">
        <w:rPr>
          <w:rFonts w:asciiTheme="minorHAnsi" w:hAnsiTheme="minorHAnsi" w:cstheme="minorHAnsi"/>
          <w:sz w:val="22"/>
          <w:szCs w:val="22"/>
        </w:rPr>
        <w:t xml:space="preserve"> Χώρο</w:t>
      </w:r>
      <w:r w:rsidR="00F62802">
        <w:rPr>
          <w:rFonts w:asciiTheme="minorHAnsi" w:hAnsiTheme="minorHAnsi" w:cstheme="minorHAnsi"/>
          <w:sz w:val="22"/>
          <w:szCs w:val="22"/>
        </w:rPr>
        <w:t>υ</w:t>
      </w:r>
      <w:r w:rsidR="00F62802" w:rsidRPr="00F62802">
        <w:rPr>
          <w:rFonts w:asciiTheme="minorHAnsi" w:hAnsiTheme="minorHAnsi" w:cstheme="minorHAnsi"/>
          <w:sz w:val="22"/>
          <w:szCs w:val="22"/>
        </w:rPr>
        <w:t xml:space="preserve"> Δωδώνης</w:t>
      </w:r>
      <w:r w:rsidR="00F62802">
        <w:rPr>
          <w:rFonts w:asciiTheme="minorHAnsi" w:hAnsiTheme="minorHAnsi" w:cstheme="minorHAnsi"/>
          <w:sz w:val="22"/>
          <w:szCs w:val="22"/>
        </w:rPr>
        <w:t xml:space="preserve"> </w:t>
      </w:r>
      <w:bookmarkEnd w:id="3"/>
      <w:r w:rsidRPr="00E97ABB">
        <w:rPr>
          <w:rFonts w:asciiTheme="minorHAnsi" w:hAnsiTheme="minorHAnsi" w:cstheme="minorHAnsi"/>
          <w:sz w:val="22"/>
          <w:szCs w:val="22"/>
        </w:rPr>
        <w:t>στο</w:t>
      </w:r>
      <w:r w:rsidR="00604BB5">
        <w:rPr>
          <w:rFonts w:asciiTheme="minorHAnsi" w:hAnsiTheme="minorHAnsi" w:cstheme="minorHAnsi"/>
          <w:sz w:val="22"/>
          <w:szCs w:val="22"/>
        </w:rPr>
        <w:t>ν</w:t>
      </w:r>
      <w:r w:rsidRPr="00E97ABB">
        <w:rPr>
          <w:rFonts w:asciiTheme="minorHAnsi" w:hAnsiTheme="minorHAnsi" w:cstheme="minorHAnsi"/>
          <w:sz w:val="22"/>
          <w:szCs w:val="22"/>
        </w:rPr>
        <w:t xml:space="preserve">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Λειτουργία πέραν του ωραρίου αυτού</w:t>
      </w:r>
      <w:r w:rsidR="008F5DDA">
        <w:rPr>
          <w:rFonts w:asciiTheme="minorHAnsi" w:hAnsiTheme="minorHAnsi" w:cstheme="minorHAnsi"/>
          <w:sz w:val="22"/>
          <w:szCs w:val="22"/>
        </w:rPr>
        <w:t>, ιδιαίτερα κατά τη θερινή περίοδο,</w:t>
      </w:r>
      <w:r w:rsidRPr="00E97ABB">
        <w:rPr>
          <w:rFonts w:asciiTheme="minorHAnsi" w:hAnsiTheme="minorHAnsi" w:cstheme="minorHAnsi"/>
          <w:sz w:val="22"/>
          <w:szCs w:val="22"/>
        </w:rPr>
        <w:t xml:space="preserve"> επιτρέπεται</w:t>
      </w:r>
      <w:r w:rsidR="00917672">
        <w:rPr>
          <w:rFonts w:asciiTheme="minorHAnsi" w:hAnsiTheme="minorHAnsi" w:cstheme="minorHAnsi"/>
          <w:sz w:val="22"/>
          <w:szCs w:val="22"/>
        </w:rPr>
        <w:t xml:space="preserve"> παράταση του ωραρίου λειτουργίας </w:t>
      </w:r>
      <w:r w:rsidRPr="00E97ABB">
        <w:rPr>
          <w:rFonts w:asciiTheme="minorHAnsi" w:hAnsiTheme="minorHAnsi" w:cstheme="minorHAnsi"/>
          <w:sz w:val="22"/>
          <w:szCs w:val="22"/>
        </w:rPr>
        <w:t xml:space="preserve">μετά </w:t>
      </w:r>
      <w:r w:rsidR="00917672">
        <w:rPr>
          <w:rFonts w:asciiTheme="minorHAnsi" w:hAnsiTheme="minorHAnsi" w:cstheme="minorHAnsi"/>
          <w:sz w:val="22"/>
          <w:szCs w:val="22"/>
        </w:rPr>
        <w:t>από τη σύμφωνη γνώμη</w:t>
      </w:r>
      <w:r w:rsidRPr="00E97ABB">
        <w:rPr>
          <w:rFonts w:asciiTheme="minorHAnsi" w:hAnsiTheme="minorHAnsi" w:cstheme="minorHAnsi"/>
          <w:sz w:val="22"/>
          <w:szCs w:val="22"/>
        </w:rPr>
        <w:t xml:space="preserve"> </w:t>
      </w:r>
      <w:r w:rsidR="00917672">
        <w:rPr>
          <w:rFonts w:asciiTheme="minorHAnsi" w:hAnsiTheme="minorHAnsi" w:cstheme="minorHAnsi"/>
          <w:sz w:val="22"/>
          <w:szCs w:val="22"/>
        </w:rPr>
        <w:t>της ΕΦΑ</w:t>
      </w:r>
      <w:r w:rsidR="008F5DDA">
        <w:rPr>
          <w:rFonts w:asciiTheme="minorHAnsi" w:hAnsiTheme="minorHAnsi" w:cstheme="minorHAnsi"/>
          <w:sz w:val="22"/>
          <w:szCs w:val="22"/>
        </w:rPr>
        <w:t>.</w:t>
      </w:r>
      <w:r w:rsidRPr="00E97ABB">
        <w:rPr>
          <w:rFonts w:asciiTheme="minorHAnsi" w:hAnsiTheme="minorHAnsi" w:cstheme="minorHAnsi"/>
          <w:sz w:val="22"/>
          <w:szCs w:val="22"/>
        </w:rPr>
        <w:t xml:space="preserve">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Μισθίου για ορισμένο χρονικό διάστημα, στην οποία ο Μισθωτής θα πρέπει να συμμορφωθεί, και για το διάστημα αυτό δεν θα οφείλει μίσθωμα.</w:t>
      </w:r>
    </w:p>
    <w:p w14:paraId="29B2CF8C" w14:textId="7E0E2D23"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F62802" w:rsidRPr="00F62802">
        <w:rPr>
          <w:rFonts w:asciiTheme="minorHAnsi" w:hAnsiTheme="minorHAnsi" w:cstheme="minorHAnsi"/>
          <w:sz w:val="22"/>
          <w:szCs w:val="22"/>
        </w:rPr>
        <w:t xml:space="preserve">Αρχαιολογικού Χώρου Δωδώνης </w:t>
      </w:r>
      <w:r w:rsidRPr="00E97ABB">
        <w:rPr>
          <w:rFonts w:asciiTheme="minorHAnsi" w:hAnsiTheme="minorHAnsi" w:cstheme="minorHAnsi"/>
          <w:sz w:val="22"/>
          <w:szCs w:val="22"/>
        </w:rPr>
        <w:t xml:space="preserve">επεκταθεί, θα επεκταθεί και η υποχρέωσή του για λειτουργία του Μισθίου,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Αρχαιολογικού </w:t>
      </w:r>
      <w:r w:rsidR="002F76D0">
        <w:rPr>
          <w:rFonts w:asciiTheme="minorHAnsi" w:hAnsiTheme="minorHAnsi" w:cstheme="minorHAnsi"/>
          <w:sz w:val="22"/>
          <w:szCs w:val="22"/>
        </w:rPr>
        <w:t xml:space="preserve">Χώρου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002F76D0">
        <w:rPr>
          <w:rFonts w:asciiTheme="minorHAnsi" w:hAnsiTheme="minorHAnsi" w:cstheme="minorHAnsi"/>
          <w:sz w:val="22"/>
          <w:szCs w:val="22"/>
        </w:rPr>
        <w:t>.</w:t>
      </w:r>
    </w:p>
    <w:p w14:paraId="4BD0FA2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Μισθίου πέραν των ορίων –  κλειστών</w:t>
      </w:r>
      <w:r w:rsidR="000F0BCC">
        <w:rPr>
          <w:rFonts w:asciiTheme="minorHAnsi" w:hAnsiTheme="minorHAnsi" w:cstheme="minorHAnsi"/>
          <w:sz w:val="22"/>
          <w:szCs w:val="22"/>
        </w:rPr>
        <w:t xml:space="preserve">, </w:t>
      </w:r>
      <w:proofErr w:type="spellStart"/>
      <w:r w:rsidR="000F0BCC">
        <w:rPr>
          <w:rFonts w:asciiTheme="minorHAnsi" w:hAnsiTheme="minorHAnsi" w:cstheme="minorHAnsi"/>
          <w:sz w:val="22"/>
          <w:szCs w:val="22"/>
        </w:rPr>
        <w:t>ημιυπαίθριων</w:t>
      </w:r>
      <w:proofErr w:type="spellEnd"/>
      <w:r w:rsidRPr="00E97ABB">
        <w:rPr>
          <w:rFonts w:asciiTheme="minorHAnsi" w:hAnsiTheme="minorHAnsi" w:cstheme="minorHAnsi"/>
          <w:sz w:val="22"/>
          <w:szCs w:val="22"/>
        </w:rPr>
        <w:t xml:space="preserve"> και υπαίθριων χώρων - που καθορίζονται σε </w:t>
      </w:r>
      <w:bookmarkStart w:id="4"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4"/>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Μισθίου αποτελεί λόγο λύσης της Σύμβασης σε βάρος του Μισθωτή. </w:t>
      </w:r>
    </w:p>
    <w:p w14:paraId="2B18E71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7566E13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Μισθίου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πωλουμένων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πωλουμένων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w:t>
      </w:r>
      <w:r w:rsidRPr="00E97ABB">
        <w:rPr>
          <w:rFonts w:asciiTheme="minorHAnsi" w:hAnsiTheme="minorHAnsi" w:cstheme="minorHAnsi"/>
          <w:sz w:val="22"/>
          <w:szCs w:val="22"/>
        </w:rPr>
        <w:lastRenderedPageBreak/>
        <w:t>από διαπιστευμένους φορείς. Η λειτουργία του Μισθίου υπόκειται στον έλεγχο των αρμοδίων αρχών για τα καταστήματα υγειονομικού ενδιαφέροντος.</w:t>
      </w:r>
    </w:p>
    <w:p w14:paraId="06DA856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πωλουμένων ειδών σε τρίτους και η χονδρική πώληση. Όλα τα είδη του καταλόγου θα πωλούνται λιανικώς για κατανάλωση σε τελικούς καταναλωτές.</w:t>
      </w:r>
    </w:p>
    <w:p w14:paraId="083C5720" w14:textId="1CA462E4"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Απαγορεύεται η τροφοδοσία του Αναψυκτηρίου κατά τις ώρε</w:t>
      </w:r>
      <w:r w:rsidR="00772875">
        <w:rPr>
          <w:rFonts w:asciiTheme="minorHAnsi" w:hAnsiTheme="minorHAnsi" w:cstheme="minorHAnsi"/>
          <w:sz w:val="22"/>
          <w:szCs w:val="22"/>
        </w:rPr>
        <w:t xml:space="preserve">ς λειτουργίας του </w:t>
      </w:r>
      <w:r w:rsidR="00F62802" w:rsidRPr="00F62802">
        <w:rPr>
          <w:rFonts w:asciiTheme="minorHAnsi" w:hAnsiTheme="minorHAnsi" w:cstheme="minorHAnsi"/>
          <w:sz w:val="22"/>
          <w:szCs w:val="22"/>
        </w:rPr>
        <w:t>Αρχαιολογικού Χώρου Δωδώνης</w:t>
      </w:r>
      <w:r w:rsidR="00142D40">
        <w:rPr>
          <w:rFonts w:asciiTheme="minorHAnsi" w:hAnsiTheme="minorHAnsi" w:cstheme="minorHAnsi"/>
          <w:sz w:val="22"/>
          <w:szCs w:val="22"/>
        </w:rPr>
        <w:t>,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DE71B8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7617C6A8"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092D193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222D01F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33B10F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2ABD2E4D" w14:textId="148A5BE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και των υπαλλήλων του πρέπει να είναι άριστη και συνάδουσα προς </w:t>
      </w:r>
      <w:r w:rsidR="00C03190">
        <w:rPr>
          <w:rFonts w:asciiTheme="minorHAnsi" w:hAnsiTheme="minorHAnsi" w:cstheme="minorHAnsi"/>
          <w:sz w:val="22"/>
          <w:szCs w:val="22"/>
        </w:rPr>
        <w:t xml:space="preserve">το περιβάλλον του </w:t>
      </w:r>
      <w:r w:rsidR="00075EE2" w:rsidRPr="00075EE2">
        <w:rPr>
          <w:rFonts w:asciiTheme="minorHAnsi" w:hAnsiTheme="minorHAnsi" w:cstheme="minorHAnsi"/>
          <w:sz w:val="22"/>
          <w:szCs w:val="22"/>
        </w:rPr>
        <w:t>Αρχαιολογικού Χώρου Δωδώνης</w:t>
      </w:r>
      <w:r w:rsidRPr="00E97ABB">
        <w:rPr>
          <w:rFonts w:asciiTheme="minorHAnsi" w:hAnsiTheme="minorHAnsi" w:cstheme="minorHAnsi"/>
          <w:sz w:val="22"/>
          <w:szCs w:val="22"/>
        </w:rPr>
        <w:t>. Ο Μισθωτής και το προσωπικό του οφείλουν να συμμορφώνονται προς τους κανόνες λειτουργίας και ασφάλειας του</w:t>
      </w:r>
      <w:r w:rsidR="00C03190">
        <w:rPr>
          <w:rFonts w:asciiTheme="minorHAnsi" w:hAnsiTheme="minorHAnsi" w:cstheme="minorHAnsi"/>
          <w:sz w:val="22"/>
          <w:szCs w:val="22"/>
        </w:rPr>
        <w:t xml:space="preserve"> </w:t>
      </w:r>
      <w:r w:rsidR="00075EE2" w:rsidRPr="00075EE2">
        <w:rPr>
          <w:rFonts w:asciiTheme="minorHAnsi" w:hAnsiTheme="minorHAnsi" w:cstheme="minorHAnsi"/>
          <w:sz w:val="22"/>
          <w:szCs w:val="22"/>
        </w:rPr>
        <w:t>Αρχαιολογικού Χώρου Δωδώνης</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36A5F7B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Δαπάνες Μισθίου</w:t>
      </w:r>
    </w:p>
    <w:p w14:paraId="181D2D1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w:t>
      </w:r>
      <w:r w:rsidRPr="00E97ABB">
        <w:rPr>
          <w:rFonts w:asciiTheme="minorHAnsi" w:hAnsiTheme="minorHAnsi" w:cstheme="minorHAnsi"/>
          <w:sz w:val="22"/>
          <w:szCs w:val="22"/>
        </w:rPr>
        <w:lastRenderedPageBreak/>
        <w:t xml:space="preserve">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Μισθίου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μισθίου,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κλπ).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34580F">
        <w:rPr>
          <w:rFonts w:asciiTheme="minorHAnsi" w:hAnsiTheme="minorHAnsi" w:cstheme="minorHAnsi"/>
          <w:sz w:val="22"/>
          <w:szCs w:val="22"/>
        </w:rPr>
        <w:t>ν Αρχαιολογικό Χώρο</w:t>
      </w:r>
      <w:r w:rsidR="00CF6D4A">
        <w:rPr>
          <w:rFonts w:asciiTheme="minorHAnsi" w:hAnsiTheme="minorHAnsi" w:cstheme="minorHAnsi"/>
          <w:sz w:val="22"/>
          <w:szCs w:val="22"/>
        </w:rPr>
        <w:t xml:space="preserve"> </w:t>
      </w:r>
      <w:r w:rsidRPr="00E97ABB">
        <w:rPr>
          <w:rFonts w:asciiTheme="minorHAnsi" w:hAnsiTheme="minorHAnsi" w:cstheme="minorHAnsi"/>
          <w:sz w:val="22"/>
          <w:szCs w:val="22"/>
        </w:rPr>
        <w:t>και τον Νόμο.</w:t>
      </w:r>
    </w:p>
    <w:p w14:paraId="32572C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Μισθίου, καθώς επίσης υποχρεούται να προβεί στις αναγκαίες ενέργειες για σύνδεση του Μισθίου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συνομολογείται ότι δεν βαρύνεται με οποιαδήποτε τοιαύτη επί του Μισθίου (ακόμη και εάν αυτή είναι αναγκαία) καθ’ όλη την διάρκεια ισχύος της Σύμβασης. </w:t>
      </w:r>
    </w:p>
    <w:p w14:paraId="5563B06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6C73489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Μισθίου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Μισθίου. </w:t>
      </w:r>
    </w:p>
    <w:p w14:paraId="1DB5B02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Διαμόρφωση Μισθίου</w:t>
      </w:r>
    </w:p>
    <w:p w14:paraId="5E33075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66AE035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Μισθίου,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3CC27C1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7</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Μισθίου,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w:t>
      </w:r>
      <w:r w:rsidR="002E7F90">
        <w:rPr>
          <w:rFonts w:asciiTheme="minorHAnsi" w:hAnsiTheme="minorHAnsi" w:cstheme="minorHAnsi"/>
          <w:sz w:val="22"/>
          <w:szCs w:val="22"/>
        </w:rPr>
        <w:lastRenderedPageBreak/>
        <w:t xml:space="preserve">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w:t>
      </w:r>
      <w:r w:rsidR="00037341">
        <w:rPr>
          <w:rFonts w:asciiTheme="minorHAnsi" w:hAnsiTheme="minorHAnsi" w:cstheme="minorHAnsi"/>
          <w:sz w:val="22"/>
          <w:szCs w:val="22"/>
        </w:rPr>
        <w:t>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Μισθίου, γίνεται με δαπάνες του Μισθωτή και ρητώς συνομολογείται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συνομολογείται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0C205322"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18</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Μισθίου, που θα τοποθετήσει ο Μισθωτής, όπως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εντός του Μισθίου</w:t>
      </w:r>
      <w:r w:rsidR="003621EB" w:rsidRPr="00E97ABB">
        <w:rPr>
          <w:rFonts w:asciiTheme="minorHAnsi" w:hAnsiTheme="minorHAnsi" w:cstheme="minorHAnsi"/>
          <w:sz w:val="22"/>
          <w:szCs w:val="22"/>
        </w:rPr>
        <w:t xml:space="preserve">, θα γίνει κατόπιν γραπτής ενημέρωσης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w:t>
      </w:r>
      <w:r w:rsidR="009D6623">
        <w:rPr>
          <w:rFonts w:asciiTheme="minorHAnsi" w:hAnsiTheme="minorHAnsi" w:cstheme="minorHAnsi"/>
          <w:sz w:val="22"/>
          <w:szCs w:val="22"/>
        </w:rPr>
        <w:t>ρχιτέκτονα-μελετητή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p>
    <w:p w14:paraId="4F21F6B9"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proofErr w:type="spellStart"/>
      <w:r w:rsidR="003621EB" w:rsidRPr="00E97ABB">
        <w:rPr>
          <w:rFonts w:asciiTheme="minorHAnsi" w:hAnsiTheme="minorHAnsi" w:cstheme="minorHAnsi"/>
          <w:b/>
          <w:sz w:val="22"/>
          <w:szCs w:val="22"/>
        </w:rPr>
        <w:t>τραπεζοκαθίσματα</w:t>
      </w:r>
      <w:proofErr w:type="spellEnd"/>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με βάση την εκάστοτε ισχύουσα νομοθεσία. Κατά την διάρκεια του χειμώνα απαγορεύεται ρητά η αποθήκευση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και του λοιπού εξωτερικού εξοπλισμού επιτόπου, όπως και το τύλιγμα για την προστασία επίπλων, φωτιστικών ή άλλου εξοπλισμού στον υπαίθριο χώρο του Μισθίου. Ρητά απαγορεύεται η τοποθέτηση πλαστικών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εφόσον υπάρχει πρόβλεψη για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για τον κάθε χώρο, θα πρέπει αφενός να λάβει υπ’ όψιν τις προδιαγραφές ασφαλείας του χώρου και την πρόβλεψη διόδων προς τις εξόδους κινδύνου και αφετέρου να συμπεριλάβει τις υποδείξεις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που θα καθορισθούν, μπορεί να μεταβληθεί για λόγους εσωτερικής διαρρύθμισης, αφού ληφθεί η έγκριση της Επιτροπής Παρακολούθησης.</w:t>
      </w:r>
    </w:p>
    <w:p w14:paraId="6502F9F6"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20</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000A0267"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Μισθίου. </w:t>
      </w:r>
    </w:p>
    <w:p w14:paraId="3E3C3BA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w:t>
      </w:r>
      <w:proofErr w:type="spellStart"/>
      <w:r w:rsidRPr="00E97ABB">
        <w:rPr>
          <w:rFonts w:asciiTheme="minorHAnsi" w:hAnsiTheme="minorHAnsi" w:cstheme="minorHAnsi"/>
          <w:sz w:val="22"/>
          <w:szCs w:val="22"/>
        </w:rPr>
        <w:t>καταλογιστική</w:t>
      </w:r>
      <w:proofErr w:type="spellEnd"/>
      <w:r w:rsidRPr="00E97ABB">
        <w:rPr>
          <w:rFonts w:asciiTheme="minorHAnsi" w:hAnsiTheme="minorHAnsi" w:cstheme="minorHAnsi"/>
          <w:sz w:val="22"/>
          <w:szCs w:val="22"/>
        </w:rPr>
        <w:t xml:space="preserve">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27C8E4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2</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Μισθίου. Εάν τοποθετηθούν σε δώμα θα πρέπει να μην είναι ορατές. </w:t>
      </w:r>
    </w:p>
    <w:p w14:paraId="60EA98F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w:t>
      </w:r>
      <w:proofErr w:type="spellStart"/>
      <w:r w:rsidRPr="00E97ABB">
        <w:rPr>
          <w:rFonts w:asciiTheme="minorHAnsi" w:hAnsiTheme="minorHAnsi" w:cstheme="minorHAnsi"/>
          <w:sz w:val="22"/>
          <w:szCs w:val="22"/>
        </w:rPr>
        <w:t>οβελιστηρίου</w:t>
      </w:r>
      <w:proofErr w:type="spellEnd"/>
      <w:r w:rsidRPr="00E97ABB">
        <w:rPr>
          <w:rFonts w:asciiTheme="minorHAnsi" w:hAnsiTheme="minorHAnsi" w:cstheme="minorHAnsi"/>
          <w:sz w:val="22"/>
          <w:szCs w:val="22"/>
        </w:rPr>
        <w:t>,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δικύκλων και παντός τροχοφόρου στον χώρο του Μισθίου.</w:t>
      </w:r>
      <w:r w:rsidR="00AD041D">
        <w:rPr>
          <w:rFonts w:asciiTheme="minorHAnsi" w:hAnsiTheme="minorHAnsi" w:cstheme="minorHAnsi"/>
          <w:sz w:val="22"/>
          <w:szCs w:val="22"/>
        </w:rPr>
        <w:t xml:space="preserve"> </w:t>
      </w:r>
    </w:p>
    <w:p w14:paraId="22FB0A6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θα παραμένουν σε όφελος του Μισθίου</w:t>
      </w:r>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Μισθίου,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13CB06F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6ED7A4CC" w14:textId="77777777"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5C116D">
        <w:rPr>
          <w:rStyle w:val="None"/>
          <w:rFonts w:asciiTheme="minorHAnsi" w:hAnsiTheme="minorHAnsi" w:cstheme="minorHAnsi"/>
          <w:b/>
          <w:color w:val="auto"/>
          <w:sz w:val="22"/>
          <w:szCs w:val="22"/>
          <w:shd w:val="clear" w:color="auto" w:fill="FFFFFF"/>
        </w:rPr>
        <w:t>5</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w:t>
      </w:r>
      <w:proofErr w:type="spellStart"/>
      <w:r w:rsidRPr="00E97ABB">
        <w:rPr>
          <w:rStyle w:val="None"/>
          <w:rFonts w:asciiTheme="minorHAnsi" w:hAnsiTheme="minorHAnsi" w:cstheme="minorHAnsi"/>
          <w:color w:val="auto"/>
          <w:sz w:val="22"/>
          <w:szCs w:val="22"/>
          <w:shd w:val="clear" w:color="auto" w:fill="FFFFFF"/>
        </w:rPr>
        <w:t>προστηθέντων</w:t>
      </w:r>
      <w:proofErr w:type="spellEnd"/>
      <w:r w:rsidRPr="00E97ABB">
        <w:rPr>
          <w:rStyle w:val="None"/>
          <w:rFonts w:asciiTheme="minorHAnsi" w:hAnsiTheme="minorHAnsi" w:cstheme="minorHAnsi"/>
          <w:color w:val="auto"/>
          <w:sz w:val="22"/>
          <w:szCs w:val="22"/>
          <w:shd w:val="clear" w:color="auto" w:fill="FFFFFF"/>
        </w:rPr>
        <w:t xml:space="preserve"> του και ευθύνεται απεριόριστα και εις </w:t>
      </w:r>
      <w:proofErr w:type="spellStart"/>
      <w:r w:rsidRPr="00E97ABB">
        <w:rPr>
          <w:rStyle w:val="None"/>
          <w:rFonts w:asciiTheme="minorHAnsi" w:hAnsiTheme="minorHAnsi" w:cstheme="minorHAnsi"/>
          <w:color w:val="auto"/>
          <w:sz w:val="22"/>
          <w:szCs w:val="22"/>
          <w:shd w:val="clear" w:color="auto" w:fill="FFFFFF"/>
        </w:rPr>
        <w:t>ολόκληρον</w:t>
      </w:r>
      <w:proofErr w:type="spellEnd"/>
      <w:r w:rsidRPr="00E97ABB">
        <w:rPr>
          <w:rStyle w:val="None"/>
          <w:rFonts w:asciiTheme="minorHAnsi" w:hAnsiTheme="minorHAnsi" w:cstheme="minorHAnsi"/>
          <w:color w:val="auto"/>
          <w:sz w:val="22"/>
          <w:szCs w:val="22"/>
          <w:shd w:val="clear" w:color="auto" w:fill="FFFFFF"/>
        </w:rPr>
        <w:t xml:space="preserve">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Μισθίου, των χώρων παρασκευής, διατήρησης και αποθήκευσης τροφίμων, του περιβάλλοντος χώρου του Μισθίου,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61DA093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Μισθίου (π.χ. κάδοι σκουπιδιών κλειστού και ανοιχτού τύπου).</w:t>
      </w:r>
    </w:p>
    <w:p w14:paraId="04A14EF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7</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w:t>
      </w:r>
      <w:proofErr w:type="spellStart"/>
      <w:r w:rsidRPr="00E97ABB">
        <w:rPr>
          <w:rFonts w:asciiTheme="minorHAnsi" w:hAnsiTheme="minorHAnsi" w:cstheme="minorHAnsi"/>
          <w:sz w:val="22"/>
          <w:szCs w:val="22"/>
        </w:rPr>
        <w:t>προστηθέντες</w:t>
      </w:r>
      <w:proofErr w:type="spellEnd"/>
      <w:r w:rsidRPr="00E97ABB">
        <w:rPr>
          <w:rFonts w:asciiTheme="minorHAnsi" w:hAnsiTheme="minorHAnsi" w:cstheme="minorHAnsi"/>
          <w:sz w:val="22"/>
          <w:szCs w:val="22"/>
        </w:rPr>
        <w:t xml:space="preserve">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3B6013F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6FEB5661"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325DAB0B"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w:t>
      </w:r>
      <w:r w:rsidR="003621EB" w:rsidRPr="00E97ABB">
        <w:rPr>
          <w:rFonts w:asciiTheme="minorHAnsi" w:hAnsiTheme="minorHAnsi" w:cstheme="minorHAnsi"/>
          <w:sz w:val="22"/>
          <w:szCs w:val="22"/>
        </w:rPr>
        <w:lastRenderedPageBreak/>
        <w:t xml:space="preserve">στα ασφαλιστικά ταμεία και το ελληνικό Δημόσιο και ιδίως όσον αφορά την ακριβή τήρηση της φορολογικής νομοθεσίας. </w:t>
      </w:r>
    </w:p>
    <w:p w14:paraId="4E779CB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5DC4CD09" w14:textId="7B046120"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30</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002E4D45" w:rsidRPr="00E97ABB">
        <w:rPr>
          <w:rFonts w:asciiTheme="minorHAnsi" w:hAnsiTheme="minorHAnsi" w:cstheme="minorHAnsi"/>
          <w:sz w:val="22"/>
          <w:szCs w:val="22"/>
        </w:rPr>
        <w:t>ΟΔΑΠ</w:t>
      </w:r>
      <w:r w:rsidR="002F76D0">
        <w:rPr>
          <w:rFonts w:asciiTheme="minorHAnsi" w:hAnsiTheme="minorHAnsi" w:cstheme="minorHAnsi"/>
          <w:sz w:val="22"/>
          <w:szCs w:val="22"/>
        </w:rPr>
        <w:t xml:space="preserve"> και του </w:t>
      </w:r>
      <w:r w:rsidR="00604BB5" w:rsidRPr="00604BB5">
        <w:rPr>
          <w:rFonts w:asciiTheme="minorHAnsi" w:hAnsiTheme="minorHAnsi" w:cstheme="minorHAnsi"/>
          <w:sz w:val="22"/>
          <w:szCs w:val="22"/>
        </w:rPr>
        <w:t>Αρχαιολογικού Χώρου Δωδώνης</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61FAABF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68A3C01A" w14:textId="70216AD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Μισθίου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Μισθίου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ο ΟΔΑΠ</w:t>
      </w:r>
      <w:r w:rsidRPr="00E97ABB">
        <w:rPr>
          <w:rFonts w:asciiTheme="minorHAnsi" w:hAnsiTheme="minorHAnsi" w:cstheme="minorHAnsi"/>
          <w:sz w:val="22"/>
          <w:szCs w:val="22"/>
        </w:rPr>
        <w:t xml:space="preserve"> κατ’ εφαρμογή του άρθρου 48 παρ. 3 του Π.Δ. 715/1979.</w:t>
      </w:r>
    </w:p>
    <w:p w14:paraId="6D0D8713" w14:textId="497CBD1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Μισθίου, που επηρεάζουν την ομα</w:t>
      </w:r>
      <w:r w:rsidR="002F76D0">
        <w:rPr>
          <w:rFonts w:asciiTheme="minorHAnsi" w:hAnsiTheme="minorHAnsi" w:cstheme="minorHAnsi"/>
          <w:sz w:val="22"/>
          <w:szCs w:val="22"/>
        </w:rPr>
        <w:t xml:space="preserve">λή λειτουργία του </w:t>
      </w:r>
      <w:r w:rsidR="00075EE2" w:rsidRPr="00075EE2">
        <w:rPr>
          <w:rFonts w:asciiTheme="minorHAnsi" w:hAnsiTheme="minorHAnsi" w:cstheme="minorHAnsi"/>
          <w:sz w:val="22"/>
          <w:szCs w:val="22"/>
        </w:rPr>
        <w:t xml:space="preserve">Αρχαιολογικού Χώρου Δωδώνης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3B03D7BE"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1D7866F9"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 xml:space="preserve">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Μισθίου, του προσωπικού ή και οποιονδήποτε τρίτων, για οποιαδήποτε ζημιά ή βλάβη ήθελε υποστούν εξ αφορμής της λειτουργίας του Μισθίου, των πωληθέντων σε αυτό αγαθών και ενεργειών των </w:t>
      </w:r>
      <w:proofErr w:type="spellStart"/>
      <w:r w:rsidRPr="00E97ABB">
        <w:rPr>
          <w:rStyle w:val="None"/>
          <w:rFonts w:asciiTheme="minorHAnsi" w:hAnsiTheme="minorHAnsi" w:cstheme="minorHAnsi"/>
          <w:sz w:val="22"/>
          <w:szCs w:val="22"/>
          <w:shd w:val="clear" w:color="auto" w:fill="FFFFFF"/>
        </w:rPr>
        <w:t>προστηθέντων</w:t>
      </w:r>
      <w:proofErr w:type="spellEnd"/>
      <w:r w:rsidRPr="00E97ABB">
        <w:rPr>
          <w:rStyle w:val="None"/>
          <w:rFonts w:asciiTheme="minorHAnsi" w:hAnsiTheme="minorHAnsi" w:cstheme="minorHAnsi"/>
          <w:sz w:val="22"/>
          <w:szCs w:val="22"/>
          <w:shd w:val="clear" w:color="auto" w:fill="FFFFFF"/>
        </w:rPr>
        <w:t xml:space="preserve">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2F1314D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0A13EA7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Μισθίου,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σύμφωνα με τους προβλεπόμενους όρους της Σύμβασης. Παράβαση της υποχρέωσης του Μισθωτή για </w:t>
      </w:r>
      <w:r w:rsidRPr="00E97ABB">
        <w:rPr>
          <w:rFonts w:asciiTheme="minorHAnsi" w:hAnsiTheme="minorHAnsi" w:cstheme="minorHAnsi"/>
          <w:sz w:val="22"/>
          <w:szCs w:val="22"/>
        </w:rPr>
        <w:lastRenderedPageBreak/>
        <w:t xml:space="preserve">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3916364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242C852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Μισθίου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5AFDEB35"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5A354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καθώς και των Παραρτημάτων αυτής συνομολογούνται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48963E9C" w14:textId="7777777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46ECBF0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0368B5D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631524E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3D36121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5E615B4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57F7282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3FCC41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1A0AE2B1" w14:textId="3CD4154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lastRenderedPageBreak/>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r w:rsidRPr="00E97ABB">
        <w:rPr>
          <w:rFonts w:asciiTheme="minorHAnsi" w:hAnsiTheme="minorHAnsi" w:cstheme="minorHAnsi"/>
          <w:sz w:val="22"/>
          <w:szCs w:val="22"/>
        </w:rPr>
        <w:t>Μισθίου</w:t>
      </w:r>
      <w:r w:rsidRPr="00E97ABB">
        <w:rPr>
          <w:rFonts w:asciiTheme="minorHAnsi" w:hAnsiTheme="minorHAnsi" w:cstheme="minorHAnsi"/>
          <w:sz w:val="22"/>
          <w:szCs w:val="22"/>
          <w:shd w:val="clear" w:color="auto" w:fill="FFFFFF"/>
        </w:rPr>
        <w:t xml:space="preserve"> προς εξυπηρέτηση των αναγκών τ</w:t>
      </w:r>
      <w:r w:rsidR="006C069A">
        <w:rPr>
          <w:rFonts w:asciiTheme="minorHAnsi" w:hAnsiTheme="minorHAnsi" w:cstheme="minorHAnsi"/>
          <w:sz w:val="22"/>
          <w:szCs w:val="22"/>
          <w:shd w:val="clear" w:color="auto" w:fill="FFFFFF"/>
        </w:rPr>
        <w:t xml:space="preserve">ων επισκεπτών του </w:t>
      </w:r>
      <w:r w:rsidR="00075EE2" w:rsidRPr="00075EE2">
        <w:rPr>
          <w:rFonts w:asciiTheme="minorHAnsi" w:hAnsiTheme="minorHAnsi" w:cstheme="minorHAnsi"/>
          <w:sz w:val="22"/>
          <w:szCs w:val="22"/>
          <w:shd w:val="clear" w:color="auto" w:fill="FFFFFF"/>
        </w:rPr>
        <w:t>Αρχαιολογικού Χώρου Δωδώνης</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proofErr w:type="spellStart"/>
      <w:r w:rsidRPr="00E97ABB">
        <w:rPr>
          <w:rFonts w:asciiTheme="minorHAnsi" w:hAnsiTheme="minorHAnsi" w:cstheme="minorHAnsi"/>
          <w:sz w:val="22"/>
          <w:szCs w:val="22"/>
        </w:rPr>
        <w:t>Επίπλέον</w:t>
      </w:r>
      <w:proofErr w:type="spellEnd"/>
      <w:r w:rsidRPr="00E97ABB">
        <w:rPr>
          <w:rFonts w:asciiTheme="minorHAnsi" w:hAnsiTheme="minorHAnsi" w:cstheme="minorHAnsi"/>
          <w:sz w:val="22"/>
          <w:szCs w:val="22"/>
        </w:rPr>
        <w:t>,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συνομολογηθεί.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2EA76ADB" w14:textId="77777777"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Μισθίου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συνομολογούνται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67BB23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113FA57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συντασσομένου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51BAD4F0"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0787E2D1"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παρακρατά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0315276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5D961640"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 xml:space="preserve">ΑΠ δύναται να λύσει την Μίσθωση, προ του </w:t>
      </w:r>
      <w:proofErr w:type="spellStart"/>
      <w:r w:rsidRPr="00E97ABB">
        <w:rPr>
          <w:rFonts w:asciiTheme="minorHAnsi" w:hAnsiTheme="minorHAnsi" w:cstheme="minorHAnsi"/>
          <w:sz w:val="22"/>
          <w:szCs w:val="22"/>
        </w:rPr>
        <w:t>συνομολογηθέντος</w:t>
      </w:r>
      <w:proofErr w:type="spellEnd"/>
      <w:r w:rsidRPr="00E97ABB">
        <w:rPr>
          <w:rFonts w:asciiTheme="minorHAnsi" w:hAnsiTheme="minorHAnsi" w:cstheme="minorHAnsi"/>
          <w:sz w:val="22"/>
          <w:szCs w:val="22"/>
        </w:rPr>
        <w:t xml:space="preserve">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61E0820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7CE9ED4F"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3541DF91"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3B2A9E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συνομολογείται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6D1D27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29280C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λύει μονομερώς, μετά από αιτιολογημένη απόφαση του Διοικητικού Συμβουλίου, την συναφθείσα Σύμβαση μίσθωσης, όταν προκύπτει ανάγκη ιδιόχρησης του Μισθίου και εφόσον προειδοποιήσει σχετικά τον Μισθωτή τρεις μήνες πριν την </w:t>
      </w:r>
      <w:r w:rsidRPr="00E97ABB">
        <w:rPr>
          <w:rFonts w:asciiTheme="minorHAnsi" w:hAnsiTheme="minorHAnsi" w:cstheme="minorHAnsi"/>
          <w:sz w:val="22"/>
          <w:szCs w:val="22"/>
        </w:rPr>
        <w:lastRenderedPageBreak/>
        <w:t xml:space="preserve">λύση της. Ο αποβαλλόμενος κατ’ αυτόν τον τρόπο Μισθωτής δεν δικαιούται την καταβολή αποζημίωσης, παρά μόνο την ανάληψη των τυχόν </w:t>
      </w:r>
      <w:proofErr w:type="spellStart"/>
      <w:r w:rsidRPr="00E97ABB">
        <w:rPr>
          <w:rFonts w:asciiTheme="minorHAnsi" w:hAnsiTheme="minorHAnsi" w:cstheme="minorHAnsi"/>
          <w:sz w:val="22"/>
          <w:szCs w:val="22"/>
        </w:rPr>
        <w:t>προκαταβληθέντων</w:t>
      </w:r>
      <w:proofErr w:type="spellEnd"/>
      <w:r w:rsidRPr="00E97ABB">
        <w:rPr>
          <w:rFonts w:asciiTheme="minorHAnsi" w:hAnsiTheme="minorHAnsi" w:cstheme="minorHAnsi"/>
          <w:sz w:val="22"/>
          <w:szCs w:val="22"/>
        </w:rPr>
        <w:t xml:space="preserve"> και μη δεδουλευμένων μισθωμάτων. </w:t>
      </w:r>
    </w:p>
    <w:p w14:paraId="196405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2D256F7F"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103330E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Η Σύμβαση μπορεί να τροποποιηθεί, αποκλειστικά και μόνο κατόπιν έγγραφης συμφωνίας των συμβαλλόμενων μερών, αποκλειόμενης ρητά οποιασδήποτε τροποποίησης με προφορική συμφωνία ή με άλλο τρόπο.</w:t>
      </w:r>
    </w:p>
    <w:p w14:paraId="16E8F37B"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01D16112"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διέπεται από το Ελληνικό Δίκαιο. Η εγκυρότητα, η σύνταξη, η ερμηνεία και η εκπλήρωση του παρόντος   συμφωνητικού θα διέπονται από την ελληνική νομοθεσία.</w:t>
      </w:r>
    </w:p>
    <w:p w14:paraId="5885A98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Μισθίου,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κατόπιν λήψης της άποψης του Μισθωτή. Οποιοδήποτε ζήτημα δεν προβλέπεται ή δεν ρυθμίζεται στην παρούσα, διέπεται από τις διατάξεις του Π.Δ. 715/1979.</w:t>
      </w:r>
    </w:p>
    <w:p w14:paraId="1AC5B6E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2E05928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26D2449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6B9F2E7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w:t>
      </w:r>
      <w:proofErr w:type="spellStart"/>
      <w:r w:rsidRPr="00E97ABB">
        <w:rPr>
          <w:rFonts w:asciiTheme="minorHAnsi" w:hAnsiTheme="minorHAnsi" w:cstheme="minorHAnsi"/>
          <w:sz w:val="22"/>
          <w:szCs w:val="22"/>
        </w:rPr>
        <w:t>εξωσυμβατική</w:t>
      </w:r>
      <w:proofErr w:type="spellEnd"/>
      <w:r w:rsidRPr="00E97ABB">
        <w:rPr>
          <w:rFonts w:asciiTheme="minorHAnsi" w:hAnsiTheme="minorHAnsi" w:cstheme="minorHAnsi"/>
          <w:sz w:val="22"/>
          <w:szCs w:val="22"/>
        </w:rPr>
        <w:t>)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54C7BAD1" w14:textId="60D4973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Όλες οι κοινοποιήσεις μεταξύ των συμβαλλομένων που αφορούν το παρόν θα αποστέλλονται στις διευθύνσεις που εμφανίζονται στην αρχή της Σύμβασης. Ο</w:t>
      </w:r>
      <w:r w:rsidR="00E5075F">
        <w:rPr>
          <w:rFonts w:asciiTheme="minorHAnsi" w:hAnsiTheme="minorHAnsi" w:cstheme="minorHAnsi"/>
          <w:sz w:val="22"/>
          <w:szCs w:val="22"/>
        </w:rPr>
        <w:t>πο</w:t>
      </w:r>
      <w:r w:rsidRPr="00E97ABB">
        <w:rPr>
          <w:rFonts w:asciiTheme="minorHAnsi" w:hAnsiTheme="minorHAnsi" w:cstheme="minorHAnsi"/>
          <w:sz w:val="22"/>
          <w:szCs w:val="22"/>
        </w:rPr>
        <w:t xml:space="preserve">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0D56C75C"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12: </w:t>
      </w:r>
      <w:proofErr w:type="spellStart"/>
      <w:r w:rsidRPr="00E97ABB">
        <w:rPr>
          <w:rFonts w:asciiTheme="minorHAnsi" w:hAnsiTheme="minorHAnsi" w:cstheme="minorHAnsi"/>
          <w:b/>
          <w:color w:val="1F497D"/>
          <w:sz w:val="22"/>
          <w:szCs w:val="22"/>
        </w:rPr>
        <w:t>Διέποντα</w:t>
      </w:r>
      <w:proofErr w:type="spellEnd"/>
      <w:r w:rsidRPr="00E97ABB">
        <w:rPr>
          <w:rFonts w:asciiTheme="minorHAnsi" w:hAnsiTheme="minorHAnsi" w:cstheme="minorHAnsi"/>
          <w:b/>
          <w:color w:val="1F497D"/>
          <w:sz w:val="22"/>
          <w:szCs w:val="22"/>
        </w:rPr>
        <w:t xml:space="preserve"> έγγραφα</w:t>
      </w:r>
    </w:p>
    <w:p w14:paraId="552AC95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657A31C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1BD42A6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356AC6F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5C5F077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44AEE428"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0473B0A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654C62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3E779A3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0D64AD0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6A4E35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555F329F"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4025D654" w14:textId="77777777"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069C22D2"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2EF07EA6" w14:textId="7777777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5B376E29" w14:textId="77777777"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 xml:space="preserve">Νικολέττα </w:t>
      </w:r>
      <w:proofErr w:type="spellStart"/>
      <w:r w:rsidRPr="00E97ABB">
        <w:rPr>
          <w:rFonts w:asciiTheme="minorHAnsi" w:hAnsiTheme="minorHAnsi" w:cstheme="minorHAnsi"/>
          <w:b/>
          <w:sz w:val="22"/>
          <w:szCs w:val="22"/>
        </w:rPr>
        <w:t>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roofErr w:type="spellEnd"/>
    </w:p>
    <w:p w14:paraId="7889FC26"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16cid:durableId="1298606639">
    <w:abstractNumId w:val="0"/>
  </w:num>
  <w:num w:numId="2" w16cid:durableId="583298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621EB"/>
    <w:rsid w:val="00022A5D"/>
    <w:rsid w:val="00037341"/>
    <w:rsid w:val="00050236"/>
    <w:rsid w:val="0005743A"/>
    <w:rsid w:val="00075EE2"/>
    <w:rsid w:val="000A0267"/>
    <w:rsid w:val="000E5B96"/>
    <w:rsid w:val="000F0BCC"/>
    <w:rsid w:val="00102513"/>
    <w:rsid w:val="0010657C"/>
    <w:rsid w:val="0013363C"/>
    <w:rsid w:val="00142D40"/>
    <w:rsid w:val="00184850"/>
    <w:rsid w:val="001D48C7"/>
    <w:rsid w:val="0022219A"/>
    <w:rsid w:val="00230020"/>
    <w:rsid w:val="00241A1C"/>
    <w:rsid w:val="00257830"/>
    <w:rsid w:val="002A0067"/>
    <w:rsid w:val="002E4D45"/>
    <w:rsid w:val="002E7F90"/>
    <w:rsid w:val="002F76D0"/>
    <w:rsid w:val="0033751B"/>
    <w:rsid w:val="0034580F"/>
    <w:rsid w:val="003621EB"/>
    <w:rsid w:val="00372892"/>
    <w:rsid w:val="00381153"/>
    <w:rsid w:val="003B0237"/>
    <w:rsid w:val="003D0E51"/>
    <w:rsid w:val="00427FB4"/>
    <w:rsid w:val="00446F92"/>
    <w:rsid w:val="00470911"/>
    <w:rsid w:val="004D14AD"/>
    <w:rsid w:val="005013E7"/>
    <w:rsid w:val="00572E33"/>
    <w:rsid w:val="005B1455"/>
    <w:rsid w:val="005C116D"/>
    <w:rsid w:val="005E77D8"/>
    <w:rsid w:val="00604BB5"/>
    <w:rsid w:val="00693EE3"/>
    <w:rsid w:val="006C069A"/>
    <w:rsid w:val="006C12C0"/>
    <w:rsid w:val="006D613E"/>
    <w:rsid w:val="006F2881"/>
    <w:rsid w:val="00711500"/>
    <w:rsid w:val="0071298C"/>
    <w:rsid w:val="007460BD"/>
    <w:rsid w:val="00765731"/>
    <w:rsid w:val="00772875"/>
    <w:rsid w:val="007C01A9"/>
    <w:rsid w:val="00816499"/>
    <w:rsid w:val="008178B7"/>
    <w:rsid w:val="00854A93"/>
    <w:rsid w:val="00855EF0"/>
    <w:rsid w:val="00880F1B"/>
    <w:rsid w:val="008F5DDA"/>
    <w:rsid w:val="00917672"/>
    <w:rsid w:val="00954D6B"/>
    <w:rsid w:val="00975310"/>
    <w:rsid w:val="00976D22"/>
    <w:rsid w:val="00983B96"/>
    <w:rsid w:val="009846CF"/>
    <w:rsid w:val="009972D3"/>
    <w:rsid w:val="009A72EA"/>
    <w:rsid w:val="009D6623"/>
    <w:rsid w:val="00A42BA9"/>
    <w:rsid w:val="00A64951"/>
    <w:rsid w:val="00A756C9"/>
    <w:rsid w:val="00AD041D"/>
    <w:rsid w:val="00AD0557"/>
    <w:rsid w:val="00AE72C8"/>
    <w:rsid w:val="00BA5B7C"/>
    <w:rsid w:val="00BF3CC9"/>
    <w:rsid w:val="00C03190"/>
    <w:rsid w:val="00CC39ED"/>
    <w:rsid w:val="00CE52D9"/>
    <w:rsid w:val="00CF639F"/>
    <w:rsid w:val="00CF6D4A"/>
    <w:rsid w:val="00D73A51"/>
    <w:rsid w:val="00DE6001"/>
    <w:rsid w:val="00E5075F"/>
    <w:rsid w:val="00E51866"/>
    <w:rsid w:val="00E62777"/>
    <w:rsid w:val="00E97ABB"/>
    <w:rsid w:val="00F344D7"/>
    <w:rsid w:val="00F3588E"/>
    <w:rsid w:val="00F51545"/>
    <w:rsid w:val="00F62802"/>
    <w:rsid w:val="00F64D78"/>
    <w:rsid w:val="00FD2011"/>
    <w:rsid w:val="00FF1D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A9ECCC"/>
  <w15:docId w15:val="{83D0F07E-2894-49E7-ACF3-73EC960B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15</Pages>
  <Words>7519</Words>
  <Characters>40608</Characters>
  <Application>Microsoft Office Word</Application>
  <DocSecurity>0</DocSecurity>
  <Lines>338</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maria mourtzou</cp:lastModifiedBy>
  <cp:revision>61</cp:revision>
  <cp:lastPrinted>2022-03-24T10:29:00Z</cp:lastPrinted>
  <dcterms:created xsi:type="dcterms:W3CDTF">2022-02-14T10:30:00Z</dcterms:created>
  <dcterms:modified xsi:type="dcterms:W3CDTF">2022-06-09T12:36:00Z</dcterms:modified>
</cp:coreProperties>
</file>